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Mitigeur bain-douche universel</w:t>
      </w:r>
    </w:p>
    <w:p>
      <w:pPr/>
      <w:r>
        <w:rPr>
          <w:rFonts w:ascii="Calibri" w:hAnsi="Calibri" w:eastAsia="Calibri" w:cs="Calibri"/>
          <w:sz w:val="22"/>
          <w:szCs w:val="22"/>
        </w:rPr>
        <w:t xml:space="preserve">Entraxe réglable de 60 à 80 mm</w:t>
      </w:r>
    </w:p>
    <w:p>
      <w:pPr/>
      <w:r>
        <w:rPr>
          <w:rFonts w:ascii="Calibri" w:hAnsi="Calibri" w:eastAsia="Calibri" w:cs="Calibri"/>
          <w:sz w:val="22"/>
          <w:szCs w:val="22"/>
        </w:rPr>
        <w:t xml:space="preserve">Cartouche céramique,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2508</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Mitigeur bain-douche universel à cartouche céramique.
</w:t>
      </w:r>
    </w:p>
    <w:p>
      <w:pPr>
        <w:spacing w:line="288" w:lineRule="auto"/>
      </w:pPr>
      <w:r>
        <w:rPr>
          <w:rFonts w:ascii="Calibri" w:hAnsi="Calibri" w:eastAsia="Calibri" w:cs="Calibri"/>
          <w:sz w:val="22"/>
          <w:szCs w:val="22"/>
        </w:rPr>
        <w:t xml:space="preserve">Corps en laiton chromé.
</w:t>
      </w:r>
    </w:p>
    <w:p>
      <w:pPr>
        <w:spacing w:line="288" w:lineRule="auto"/>
      </w:pPr>
      <w:r>
        <w:rPr>
          <w:rFonts w:ascii="Calibri" w:hAnsi="Calibri" w:eastAsia="Calibri" w:cs="Calibri"/>
          <w:sz w:val="22"/>
          <w:szCs w:val="22"/>
        </w:rPr>
        <w:t xml:space="preserve">M1/2".
</w:t>
      </w:r>
    </w:p>
    <w:p>
      <w:pPr>
        <w:spacing w:line="288" w:lineRule="auto"/>
      </w:pPr>
      <w:r>
        <w:rPr>
          <w:rFonts w:ascii="Calibri" w:hAnsi="Calibri" w:eastAsia="Calibri" w:cs="Calibri"/>
          <w:sz w:val="22"/>
          <w:szCs w:val="22"/>
        </w:rPr>
        <w:t xml:space="preserve">Entraxe réglable de 60 à 80 mm.
</w:t>
      </w:r>
    </w:p>
    <w:p>
      <w:pPr>
        <w:spacing w:line="288" w:lineRule="auto"/>
      </w:pPr>
      <w:r>
        <w:rPr>
          <w:rFonts w:ascii="Calibri" w:hAnsi="Calibri" w:eastAsia="Calibri" w:cs="Calibri"/>
          <w:sz w:val="22"/>
          <w:szCs w:val="22"/>
        </w:rPr>
        <w:t xml:space="preserve">Aérateur antitartre.
</w:t>
      </w:r>
    </w:p>
    <w:p>
      <w:pPr>
        <w:spacing w:line="288" w:lineRule="auto"/>
      </w:pPr>
      <w:r>
        <w:rPr>
          <w:rFonts w:ascii="Calibri" w:hAnsi="Calibri" w:eastAsia="Calibri" w:cs="Calibri"/>
          <w:sz w:val="22"/>
          <w:szCs w:val="22"/>
        </w:rPr>
        <w:t xml:space="preserve">Inverseur automatique : Possibilité pour l’usager de bloquer l’inverseur en position douche : permet de maintenir la position douche, lorsque le débit devient insuffisant (dans le cas d’une production d’eau chaude instantanée, ou en installation ancienne).
</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mitigeur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2026-04-01T19:01:11+02:00</dcterms:created>
  <dcterms:modified xsi:type="dcterms:W3CDTF">2026-04-01T19:01:11+02:00</dcterms:modified>
</cp:coreProperties>
</file>

<file path=docProps/custom.xml><?xml version="1.0" encoding="utf-8"?>
<Properties xmlns="http://schemas.openxmlformats.org/officeDocument/2006/custom-properties" xmlns:vt="http://schemas.openxmlformats.org/officeDocument/2006/docPropsVTypes"/>
</file>