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Mitigeur bain - douche universel</w:t>
      </w:r>
    </w:p>
    <w:p>
      <w:pPr/>
      <w:r>
        <w:rPr>
          <w:rFonts w:ascii="Calibri" w:hAnsi="Calibri" w:eastAsia="Calibri" w:cs="Calibri"/>
          <w:sz w:val="22"/>
          <w:szCs w:val="22"/>
        </w:rPr>
        <w:t xml:space="preserve">Entraxe réglable de 100 à 120 mm</w:t>
      </w:r>
    </w:p>
    <w:p>
      <w:pPr/>
      <w:r>
        <w:rPr>
          <w:rFonts w:ascii="Calibri" w:hAnsi="Calibri" w:eastAsia="Calibri" w:cs="Calibri"/>
          <w:sz w:val="22"/>
          <w:szCs w:val="22"/>
        </w:rPr>
        <w:t xml:space="preserve">Cartouche céramique, M1/2"</w:t>
      </w:r>
    </w:p>
    <w:p/>
    <w:p>
      <w:pPr/>
      <w:r>
        <w:rPr>
          <w:rFonts w:ascii="Calibri" w:hAnsi="Calibri" w:eastAsia="Calibri" w:cs="Calibri"/>
          <w:sz w:val="22"/>
          <w:szCs w:val="22"/>
        </w:rPr>
        <w:t xml:space="preserve">Référence: </w:t>
      </w:r>
      <w:r>
        <w:rPr>
          <w:rFonts w:ascii="Calibri" w:hAnsi="Calibri" w:eastAsia="Calibri" w:cs="Calibri"/>
          <w:color w:val="0088bc"/>
          <w:sz w:val="22"/>
          <w:szCs w:val="22"/>
          <w:b w:val="1"/>
          <w:bCs w:val="1"/>
        </w:rPr>
        <w:t xml:space="preserve">2512</w:t>
      </w:r>
    </w:p>
    <w:p/>
    <w:p/>
    <w:p>
      <w:pPr>
        <w:spacing w:line="336" w:lineRule="auto"/>
      </w:pPr>
      <w:r>
        <w:rPr>
          <w:rFonts w:ascii="Calibri" w:hAnsi="Calibri" w:eastAsia="Calibri" w:cs="Calibri"/>
          <w:sz w:val="22"/>
          <w:szCs w:val="22"/>
          <w:u w:val="single"/>
        </w:rPr>
        <w:t xml:space="preserve">Descriptif CCTP</w:t>
      </w:r>
    </w:p>
    <w:p/>
    <w:p>
      <w:pPr>
        <w:spacing w:line="288" w:lineRule="auto"/>
      </w:pPr>
      <w:r>
        <w:rPr>
          <w:rFonts w:ascii="Calibri" w:hAnsi="Calibri" w:eastAsia="Calibri" w:cs="Calibri"/>
          <w:sz w:val="22"/>
          <w:szCs w:val="22"/>
        </w:rPr>
        <w:t xml:space="preserve">Mitigeur bain-douche universel à cartouche céramique.</w:t>
      </w:r>
    </w:p>
    <w:p>
      <w:pPr>
        <w:spacing w:line="288" w:lineRule="auto"/>
      </w:pPr>
      <w:r>
        <w:rPr>
          <w:rFonts w:ascii="Calibri" w:hAnsi="Calibri" w:eastAsia="Calibri" w:cs="Calibri"/>
          <w:sz w:val="22"/>
          <w:szCs w:val="22"/>
        </w:rPr>
        <w:t xml:space="preserve">Corps en laiton chromé.</w:t>
      </w:r>
    </w:p>
    <w:p>
      <w:pPr>
        <w:spacing w:line="288" w:lineRule="auto"/>
      </w:pPr>
      <w:r>
        <w:rPr>
          <w:rFonts w:ascii="Calibri" w:hAnsi="Calibri" w:eastAsia="Calibri" w:cs="Calibri"/>
          <w:sz w:val="22"/>
          <w:szCs w:val="22"/>
        </w:rPr>
        <w:t xml:space="preserve">M1/2".</w:t>
      </w:r>
    </w:p>
    <w:p>
      <w:pPr>
        <w:spacing w:line="288" w:lineRule="auto"/>
      </w:pPr>
      <w:r>
        <w:rPr>
          <w:rFonts w:ascii="Calibri" w:hAnsi="Calibri" w:eastAsia="Calibri" w:cs="Calibri"/>
          <w:sz w:val="22"/>
          <w:szCs w:val="22"/>
        </w:rPr>
        <w:t xml:space="preserve">Entraxe réglable de 100 à 120 mm.</w:t>
      </w:r>
    </w:p>
    <w:p>
      <w:pPr>
        <w:spacing w:line="288" w:lineRule="auto"/>
      </w:pPr>
      <w:r>
        <w:rPr>
          <w:rFonts w:ascii="Calibri" w:hAnsi="Calibri" w:eastAsia="Calibri" w:cs="Calibri"/>
          <w:sz w:val="22"/>
          <w:szCs w:val="22"/>
        </w:rPr>
        <w:t xml:space="preserve">Aérateur antitartre.</w:t>
      </w:r>
    </w:p>
    <w:p>
      <w:pPr>
        <w:spacing w:line="288" w:lineRule="auto"/>
      </w:pPr>
      <w:r>
        <w:rPr>
          <w:rFonts w:ascii="Calibri" w:hAnsi="Calibri" w:eastAsia="Calibri" w:cs="Calibri"/>
          <w:sz w:val="22"/>
          <w:szCs w:val="22"/>
        </w:rPr>
        <w:t xml:space="preserve">Inverseur automatique : Possibilité pour l’usager de bloquer l’inverseur en position douche : permet de maintenir la position douche, lorsque le débit devient insuffisant (dans le cas d’une production d’eau chaude instantanée, ou en installation ancienne).</w:t>
      </w:r>
    </w:p>
    <w:p>
      <w:pPr>
        <w:spacing w:line="288" w:lineRule="auto"/>
      </w:pPr>
      <w:r>
        <w:rPr>
          <w:rFonts w:ascii="Calibri" w:hAnsi="Calibri" w:eastAsia="Calibri" w:cs="Calibri"/>
          <w:sz w:val="22"/>
          <w:szCs w:val="22"/>
        </w:rPr>
        <w:t xml:space="preserve">Garantie 30 ans.En rénovation sanitaire, on constate que les anciennes installations ont été réalisées en divers entraxes, compris entre 60 et 120 mm selon les marques des robinetteries posées. Le mitigeur universel DELABIE s’adapte à l’entraxe existant. Il permet le remplacement d’un ancien mélangeur par échange standard, sans modification de l’installation.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2025-02-12T14:16:53+01:00</dcterms:created>
  <dcterms:modified xsi:type="dcterms:W3CDTF">2025-02-12T14:16:53+01:00</dcterms:modified>
</cp:coreProperties>
</file>

<file path=docProps/custom.xml><?xml version="1.0" encoding="utf-8"?>
<Properties xmlns="http://schemas.openxmlformats.org/officeDocument/2006/custom-properties" xmlns:vt="http://schemas.openxmlformats.org/officeDocument/2006/docPropsVTypes"/>
</file>