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/>
    <w:p>
      <w:pPr/>
      <w:r>
        <w:rPr>
          <w:rFonts w:ascii="Calibri" w:hAnsi="Calibri" w:eastAsia="Calibri" w:cs="Calibri"/>
          <w:sz w:val="22"/>
          <w:szCs w:val="22"/>
          <w:b w:val="1"/>
          <w:bCs w:val="1"/>
        </w:rPr>
        <w:t xml:space="preserve">Robinet de lavabo automatique TEMPOMATIC 4</w:t>
      </w:r>
    </w:p>
    <w:p>
      <w:pPr/>
      <w:r>
        <w:rPr>
          <w:rFonts w:ascii="Calibri" w:hAnsi="Calibri" w:eastAsia="Calibri" w:cs="Calibri"/>
          <w:sz w:val="22"/>
          <w:szCs w:val="22"/>
        </w:rPr>
        <w:t xml:space="preserve">Piles intégrées</w:t>
      </w:r>
    </w:p>
    <w:p>
      <w:pPr/>
      <w:r>
        <w:rPr>
          <w:rFonts w:ascii="Calibri" w:hAnsi="Calibri" w:eastAsia="Calibri" w:cs="Calibri"/>
          <w:sz w:val="22"/>
          <w:szCs w:val="22"/>
        </w:rPr>
        <w:t xml:space="preserve">Mural L.190, Électronique intégrée, Rénovation</w:t>
      </w:r>
    </w:p>
    <w:p/>
    <w:p>
      <w:pPr/>
      <w:r>
        <w:rPr>
          <w:rFonts w:ascii="Calibri" w:hAnsi="Calibri" w:eastAsia="Calibri" w:cs="Calibri"/>
          <w:sz w:val="22"/>
          <w:szCs w:val="22"/>
        </w:rPr>
        <w:t xml:space="preserve">Référence: </w:t>
      </w:r>
      <w:r>
        <w:rPr>
          <w:rFonts w:ascii="Calibri" w:hAnsi="Calibri" w:eastAsia="Calibri" w:cs="Calibri"/>
          <w:color w:val="0088bc"/>
          <w:sz w:val="22"/>
          <w:szCs w:val="22"/>
          <w:b w:val="1"/>
          <w:bCs w:val="1"/>
        </w:rPr>
        <w:t xml:space="preserve">443536</w:t>
      </w:r>
    </w:p>
    <w:p/>
    <w:p/>
    <w:p>
      <w:pPr>
        <w:spacing w:line="336" w:lineRule="auto"/>
      </w:pPr>
      <w:r>
        <w:rPr>
          <w:rFonts w:ascii="Calibri" w:hAnsi="Calibri" w:eastAsia="Calibri" w:cs="Calibri"/>
          <w:sz w:val="22"/>
          <w:szCs w:val="22"/>
          <w:u w:val="single"/>
        </w:rPr>
        <w:t xml:space="preserve">Descriptif CCTP</w:t>
      </w:r>
    </w:p>
    <w:p/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Robinet électronique de lavabo mural : 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Alimentation par piles 123 Lithium 6 V intégrées. 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Electrovanne antistagnation et module électronique intégrés dans le corps de la robinetterie. 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Débit préréglé à 3 l/min à 3 bar, ajustable de 1,5 à 6 l/min. 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Brise-jet antitartre. 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Rinçage périodique (~60 secondes toutes les 24 h après la dernière utilisation). 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Détection de présence, optimisée en bout de bec. 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Corps en métal chromé L.190 mm. 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Capot verrouillé par 2 vis cachées. 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Fixation murale. 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Robinet d'arrêt.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Sécurité antiblocage en écoulement. 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Adapté aux PMR. 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Garantie 30 ans.</w:t>
      </w:r>
    </w:p>
    <w:sectPr>
      <w:headerReference w:type="default" r:id="rId7"/>
      <w:pgSz w:orient="portrait" w:w="11905.511811023622" w:h="16837.79527559055"/>
      <w:pgMar w:top="1200" w:right="1500" w:bottom="1000" w:left="145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jc w:val="center"/>
    </w:pPr>
    <w:r>
      <w:pict>
        <v:shape type="#_x0000_t75" stroked="f" style="width:115pt; height:18.662280701754pt; margin-left:0pt; margin-top:0pt; mso-position-horizontal:left; mso-position-vertical:absolute; mso-position-horizontal-relative:char; mso-position-vertical-relative:line;">
          <w10:wrap type="inline"/>
          <v:imagedata r:id="rId1" o:title="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spacing w:after="0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rPr>
      <w:color w:val="438fac"/>
      <w:sz w:val="36"/>
      <w:szCs w:val="36"/>
      <w:b w:val="1"/>
      <w:bCs w:val="1"/>
    </w:rPr>
  </w:style>
  <w:style w:type="paragraph" w:styleId="Heading2">
    <w:link w:val="Heading2Char"/>
    <w:name w:val="heading 2"/>
    <w:rPr>
      <w:color w:val="222222"/>
      <w:sz w:val="32"/>
      <w:szCs w:val="32"/>
      <w:b w:val="1"/>
      <w:bCs w:val="1"/>
    </w:rPr>
  </w:style>
  <w:style w:type="paragraph" w:styleId="Heading3">
    <w:link w:val="Heading3Char"/>
    <w:name w:val="heading 3"/>
    <w:rPr>
      <w:color w:val="222222"/>
      <w:sz w:val="28"/>
      <w:szCs w:val="28"/>
      <w:b w:val="0"/>
      <w:bCs w:val="0"/>
    </w:rPr>
  </w:style>
  <w:style w:type="paragraph" w:styleId="Heading4">
    <w:link w:val="Heading4Char"/>
    <w:name w:val="heading 4"/>
    <w:rPr>
      <w:color w:val="438fac"/>
      <w:sz w:val="26"/>
      <w:szCs w:val="26"/>
      <w:b w:val="1"/>
      <w:bCs w:val="1"/>
    </w:rPr>
  </w:style>
  <w:style w:type="paragraph" w:styleId="Heading5">
    <w:link w:val="Heading5Char"/>
    <w:name w:val="heading 5"/>
    <w:rPr>
      <w:color w:val="111111"/>
      <w:sz w:val="40"/>
      <w:szCs w:val="40"/>
      <w:b w:val="1"/>
      <w:bCs w:val="1"/>
    </w:rPr>
  </w:style>
  <w:style w:type="table" w:customStyle="1" w:styleId="TechSheet">
    <w:name w:val="TechSheet"/>
    <w:uiPriority w:val="99"/>
    <w:tblPr>
      <w:tblW w:w="0" w:type="auto"/>
      <w:tblLayout w:type="autofit"/>
      <w:bidiVisual w:val="0"/>
      <w:tblBorders>
        <w:top w:val="single" w:sz="0" w:color="ffffff"/>
        <w:left w:val="single" w:sz="0" w:color="ffffff"/>
        <w:right w:val="single" w:sz="0" w:color="ffffff"/>
        <w:bottom w:val="single" w:sz="1" w:color="999999"/>
      </w:tblBorders>
    </w:tblPr>
  </w:style>
  <w:style w:type="paragraph" w:customStyle="1" w:styleId="pStyle">
    <w:name w:val="pStyle"/>
    <w:basedOn w:val="Normal"/>
    <w:pPr>
      <w:spacing w:line="3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eader" Target="header1.xml"/></Relationships>
</file>

<file path=word/_rels/header1.xml.rels><?xml version="1.0" encoding="UTF-8" standalone="yes"?>
<Relationships xmlns="http://schemas.openxmlformats.org/package/2006/relationships"><Relationship Id="rId1" Type="http://schemas.openxmlformats.org/officeDocument/2006/relationships/image" Target="media/header1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2025-05-06T04:44:03+02:00</dcterms:created>
  <dcterms:modified xsi:type="dcterms:W3CDTF">2025-05-06T04:44:03+02:00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