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/>
    <w:p>
      <w:pPr/>
      <w:r>
        <w:rPr>
          <w:rFonts w:ascii="Calibri" w:hAnsi="Calibri" w:eastAsia="Calibri" w:cs="Calibri"/>
          <w:sz w:val="22"/>
          <w:szCs w:val="22"/>
          <w:b w:val="1"/>
          <w:bCs w:val="1"/>
        </w:rPr>
        <w:t xml:space="preserve">Mitigeur de lavabo mécanique BIOSAFE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Mitigeur mécanique monotrou H.100 L.110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Manette pleine, BELGAQUA</w:t>
      </w:r>
    </w:p>
    <w:p/>
    <w:p>
      <w:pPr/>
      <w:r>
        <w:rPr>
          <w:rFonts w:ascii="Calibri" w:hAnsi="Calibri" w:eastAsia="Calibri" w:cs="Calibri"/>
          <w:sz w:val="22"/>
          <w:szCs w:val="22"/>
        </w:rPr>
        <w:t xml:space="preserve">Référence: </w:t>
      </w:r>
      <w:r>
        <w:rPr>
          <w:rFonts w:ascii="Calibri" w:hAnsi="Calibri" w:eastAsia="Calibri" w:cs="Calibri"/>
          <w:color w:val="0088bc"/>
          <w:sz w:val="22"/>
          <w:szCs w:val="22"/>
          <w:b w:val="1"/>
          <w:bCs w:val="1"/>
        </w:rPr>
        <w:t xml:space="preserve">2920TBEL</w:t>
      </w:r>
    </w:p>
    <w:p/>
    <w:p/>
    <w:p>
      <w:pPr>
        <w:spacing w:line="336" w:lineRule="auto"/>
      </w:pPr>
      <w:r>
        <w:rPr>
          <w:rFonts w:ascii="Calibri" w:hAnsi="Calibri" w:eastAsia="Calibri" w:cs="Calibri"/>
          <w:sz w:val="22"/>
          <w:szCs w:val="22"/>
          <w:u w:val="single"/>
        </w:rPr>
        <w:t xml:space="preserve">Descriptif CCTP</w:t>
      </w:r>
    </w:p>
    <w:p/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Mitigeur de lavabo mécanique sur gorge.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Mitigeur monotrou avec bec H.100 L.110 équipé d’une sortie BIOSAFE hygiénique.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Cartouche céramique Ø 35.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Avec butée de température maximale préréglée.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Bec avec tube à intérieur lisse, sans niche bactérienne, et à très faible contenance d'eau.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La vitesse de l’eau dans ce tube réduit considérablement le développement du biofilm.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Possibilité de réaliser aisément un choc thermique sans démontage de la manette ni coupure de l'alimentation en eau froide.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Corps à très faible contenance d'eau (limite les niches bactériennes).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Débit régulé à 5 l/min.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Commande par manette pleine.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Tirette ergonomique et vidage 1"1/4 en laiton.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Flexibles PEX F3/8" tournants avec filtre et clapet antiretour sur l'alimentation en eau froide.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Fixation renforcée par 2 tiges Inox.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Mitigeur mécanique particulièrement adapté pour les établissements de santé, EHPAD, hôpitaux et cliniques.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Mitigeur monotrou adapté aux PMR.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Mitigeur garanti 30 ans.</w:t>
      </w:r>
    </w:p>
    <w:sectPr>
      <w:headerReference w:type="default" r:id="rId7"/>
      <w:pgSz w:orient="portrait" w:w="11905.511811023622" w:h="16837.79527559055"/>
      <w:pgMar w:top="1200" w:right="1500" w:bottom="1000" w:left="145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center"/>
    </w:pPr>
    <w:r>
      <w:pict>
        <v:shape type="#_x0000_t75" stroked="f" style="width:115pt; height:18.662280701754pt; margin-left:0pt; margin-top:0pt; mso-position-horizontal:left; mso-position-vertical:absolute; mso-position-horizontal-relative:char; mso-position-vertical-relative:line;">
          <w10:wrap type="inline"/>
          <v:imagedata r:id="rId1" o:title="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spacing w:after="0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rPr>
      <w:color w:val="438fac"/>
      <w:sz w:val="36"/>
      <w:szCs w:val="36"/>
      <w:b w:val="1"/>
      <w:bCs w:val="1"/>
    </w:rPr>
  </w:style>
  <w:style w:type="paragraph" w:styleId="Heading2">
    <w:link w:val="Heading2Char"/>
    <w:name w:val="heading 2"/>
    <w:rPr>
      <w:color w:val="222222"/>
      <w:sz w:val="32"/>
      <w:szCs w:val="32"/>
      <w:b w:val="1"/>
      <w:bCs w:val="1"/>
    </w:rPr>
  </w:style>
  <w:style w:type="paragraph" w:styleId="Heading3">
    <w:link w:val="Heading3Char"/>
    <w:name w:val="heading 3"/>
    <w:rPr>
      <w:color w:val="222222"/>
      <w:sz w:val="28"/>
      <w:szCs w:val="28"/>
      <w:b w:val="0"/>
      <w:bCs w:val="0"/>
    </w:rPr>
  </w:style>
  <w:style w:type="paragraph" w:styleId="Heading4">
    <w:link w:val="Heading4Char"/>
    <w:name w:val="heading 4"/>
    <w:rPr>
      <w:color w:val="438fac"/>
      <w:sz w:val="26"/>
      <w:szCs w:val="26"/>
      <w:b w:val="1"/>
      <w:bCs w:val="1"/>
    </w:rPr>
  </w:style>
  <w:style w:type="paragraph" w:styleId="Heading5">
    <w:link w:val="Heading5Char"/>
    <w:name w:val="heading 5"/>
    <w:rPr>
      <w:color w:val="111111"/>
      <w:sz w:val="40"/>
      <w:szCs w:val="40"/>
      <w:b w:val="1"/>
      <w:bCs w:val="1"/>
    </w:rPr>
  </w:style>
  <w:style w:type="table" w:customStyle="1" w:styleId="TechSheet">
    <w:name w:val="TechSheet"/>
    <w:uiPriority w:val="99"/>
    <w:tblPr>
      <w:tblW w:w="0" w:type="auto"/>
      <w:tblLayout w:type="autofit"/>
      <w:bidiVisual w:val="0"/>
      <w:tblBorders>
        <w:top w:val="single" w:sz="0" w:color="ffffff"/>
        <w:left w:val="single" w:sz="0" w:color="ffffff"/>
        <w:right w:val="single" w:sz="0" w:color="ffffff"/>
        <w:bottom w:val="single" w:sz="1" w:color="999999"/>
      </w:tblBorders>
    </w:tblPr>
  </w:style>
  <w:style w:type="paragraph" w:customStyle="1" w:styleId="pStyle">
    <w:name w:val="pStyle"/>
    <w:basedOn w:val="Normal"/>
    <w:pPr>
      <w:spacing w:line="3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/Relationships>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header1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2025-05-07T20:32:23+02:00</dcterms:created>
  <dcterms:modified xsi:type="dcterms:W3CDTF">2025-05-07T20:32:23+02:00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