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Wegwerpbare uitloop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 </w:t></w:r></w:p><w:p><w:pPr><w:spacing w:line="288" w:lineRule="auto"/></w:pPr><w:r><w:rPr><w:rFonts w:ascii="Calibri" w:hAnsi="Calibri" w:eastAsia="Calibri" w:cs="Calibri"/><w:sz w:val="22"/><w:szCs w:val="22"/></w:rPr><w:t xml:space="preserve">Demonteerbare wegwerpbare uitloop in recycleerbaar Hostaform® met stervormige straalbreker. </w:t></w:r></w:p><w:p><w:pPr><w:spacing w:line="288" w:lineRule="auto"/></w:pPr><w:r><w:rPr><w:rFonts w:ascii="Calibri" w:hAnsi="Calibri" w:eastAsia="Calibri" w:cs="Calibri"/><w:sz w:val="22"/><w:szCs w:val="22"/></w:rPr><w:t xml:space="preserve">Te vervolledigen naar keuze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 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 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 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 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2025-07-26T08:06:00+02:00</dcterms:created>
  <dcterms:modified xsi:type="dcterms:W3CDTF">2025-07-26T08:06:00+02:00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