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urinoirspoeler</w:t>
      </w:r>
    </w:p>
    <w:p>
      <w:pPr/>
      <w:r>
        <w:rPr>
          <w:rFonts w:ascii="Calibri" w:hAnsi="Calibri" w:eastAsia="Calibri" w:cs="Calibri"/>
          <w:sz w:val="22"/>
          <w:szCs w:val="22"/>
        </w:rPr>
        <w:t xml:space="preserve">Zelfsluiting na ~3 seconden</w:t>
      </w:r>
    </w:p>
    <w:p>
      <w:pPr/>
      <w:r>
        <w:rPr>
          <w:rFonts w:ascii="Calibri" w:hAnsi="Calibri" w:eastAsia="Calibri" w:cs="Calibri"/>
          <w:sz w:val="22"/>
          <w:szCs w:val="22"/>
        </w:rPr>
        <w:t xml:space="preserve">Inbouw, soepele bediening</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777130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urinoirkraan voor inbouw: 
</w:t>
      </w:r>
    </w:p>
    <w:p>
      <w:pPr>
        <w:spacing w:line="288" w:lineRule="auto"/>
      </w:pPr>
      <w:r>
        <w:rPr>
          <w:rFonts w:ascii="Calibri" w:hAnsi="Calibri" w:eastAsia="Calibri" w:cs="Calibri"/>
          <w:sz w:val="22"/>
          <w:szCs w:val="22"/>
        </w:rPr>
        <w:t xml:space="preserve">Voor standaard of zelfsifonerend urinoir. 
</w:t>
      </w:r>
    </w:p>
    <w:p>
      <w:pPr>
        <w:spacing w:line="288" w:lineRule="auto"/>
      </w:pPr>
      <w:r>
        <w:rPr>
          <w:rFonts w:ascii="Calibri" w:hAnsi="Calibri" w:eastAsia="Calibri" w:cs="Calibri"/>
          <w:sz w:val="22"/>
          <w:szCs w:val="22"/>
        </w:rPr>
        <w:t xml:space="preserve">Installatie ingebouwd in de muur. 
</w:t>
      </w:r>
    </w:p>
    <w:p>
      <w:pPr>
        <w:spacing w:line="288" w:lineRule="auto"/>
      </w:pPr>
      <w:r>
        <w:rPr>
          <w:rFonts w:ascii="Calibri" w:hAnsi="Calibri" w:eastAsia="Calibri" w:cs="Calibri"/>
          <w:sz w:val="22"/>
          <w:szCs w:val="22"/>
        </w:rPr>
        <w:t xml:space="preserve">Rozet in glanzend gepolijst rvs Ø 130. 
</w:t>
      </w:r>
    </w:p>
    <w:p>
      <w:pPr>
        <w:spacing w:line="288" w:lineRule="auto"/>
      </w:pPr>
      <w:r>
        <w:rPr>
          <w:rFonts w:ascii="Calibri" w:hAnsi="Calibri" w:eastAsia="Calibri" w:cs="Calibri"/>
          <w:sz w:val="22"/>
          <w:szCs w:val="22"/>
        </w:rPr>
        <w:t xml:space="preserve">Regelbare aanspanafstand van rozet tussen 1 en 5 mm.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~3 seconden. 
</w:t>
      </w:r>
    </w:p>
    <w:p>
      <w:pPr>
        <w:spacing w:line="288" w:lineRule="auto"/>
      </w:pPr>
      <w:r>
        <w:rPr>
          <w:rFonts w:ascii="Calibri" w:hAnsi="Calibri" w:eastAsia="Calibri" w:cs="Calibri"/>
          <w:sz w:val="22"/>
          <w:szCs w:val="22"/>
        </w:rPr>
        <w:t xml:space="preserve">Debiet ingesteld op 0,15 l/sec bij 3 bar, aanpasbaar. 
</w:t>
      </w:r>
    </w:p>
    <w:p>
      <w:pPr>
        <w:spacing w:line="288" w:lineRule="auto"/>
      </w:pPr>
      <w:r>
        <w:rPr>
          <w:rFonts w:ascii="Calibri" w:hAnsi="Calibri" w:eastAsia="Calibri" w:cs="Calibri"/>
          <w:sz w:val="22"/>
          <w:szCs w:val="22"/>
        </w:rPr>
        <w:t xml:space="preserve">Lichaam in verchroomd messing M1/2".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Aangezien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2025-10-07T20:05:02+02:00</dcterms:created>
  <dcterms:modified xsi:type="dcterms:W3CDTF">2025-10-07T20:05:02+02:00</dcterms:modified>
</cp:coreProperties>
</file>

<file path=docProps/custom.xml><?xml version="1.0" encoding="utf-8"?>
<Properties xmlns="http://schemas.openxmlformats.org/officeDocument/2006/custom-properties" xmlns:vt="http://schemas.openxmlformats.org/officeDocument/2006/docPropsVTypes"/>
</file>