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/><w:p><w:pPr/><w:r><w:rPr><w:rFonts w:ascii="Calibri" w:hAnsi="Calibri" w:eastAsia="Calibri" w:cs="Calibri"/><w:sz w:val="22"/><w:szCs w:val="22"/><w:b w:val="1"/><w:bCs w:val="1"/></w:rPr><w:t xml:space="preserve">Spoelpijp</w:t></w:r></w:p><w:p><w:pPr/><w:r><w:rPr><w:rFonts w:ascii="Calibri" w:hAnsi="Calibri" w:eastAsia="Calibri" w:cs="Calibri"/><w:sz w:val="22"/><w:szCs w:val="22"/></w:rPr><w:t xml:space="preserve">Voor standaard of zelfsifonerend urinoir</w:t></w:r></w:p><w:p><w:pPr/><w:r><w:rPr><w:rFonts w:ascii="Calibri" w:hAnsi="Calibri" w:eastAsia="Calibri" w:cs="Calibri"/><w:sz w:val="22"/><w:szCs w:val="22"/></w:rPr><w:t xml:space="preserve">F1/2", Ø 35</w:t></w:r></w:p><w:p/><w:p><w:pPr/><w:r><w:rPr><w:rFonts w:ascii="Calibri" w:hAnsi="Calibri" w:eastAsia="Calibri" w:cs="Calibri"/><w:sz w:val="22"/><w:szCs w:val="22"/></w:rPr><w:t xml:space="preserve">Referentie: </w:t></w:r><w:r><w:rPr><w:rFonts w:ascii="Calibri" w:hAnsi="Calibri" w:eastAsia="Calibri" w:cs="Calibri"/><w:color w:val="0088bc"/><w:sz w:val="22"/><w:szCs w:val="22"/><w:b w:val="1"/><w:bCs w:val="1"/></w:rPr><w:t xml:space="preserve">752000</w:t></w:r></w:p><w:p/><w:p/><w:p><w:pPr><w:spacing w:line="336" w:lineRule="auto"/></w:pPr><w:r><w:rPr><w:rFonts w:ascii="Calibri" w:hAnsi="Calibri" w:eastAsia="Calibri" w:cs="Calibri"/><w:sz w:val="22"/><w:szCs w:val="22"/><w:u w:val="single"/></w:rPr><w:t xml:space="preserve"> Beschrijving voor bestektekst</w:t></w:r></w:p><w:p/><w:p><w:pPr><w:spacing w:line="288" w:lineRule="auto"/></w:pPr><w:r><w:rPr><w:rFonts w:ascii="Calibri" w:hAnsi="Calibri" w:eastAsia="Calibri" w:cs="Calibri"/><w:sz w:val="22"/><w:szCs w:val="22"/></w:rPr><w:t xml:space="preserve">Spoelpijp voor standaard of zelfsifonerend urinoir: </w:t></w:r></w:p><w:p><w:pPr><w:spacing w:line="288" w:lineRule="auto"/></w:pPr><w:r><w:rPr><w:rFonts w:ascii="Calibri" w:hAnsi="Calibri" w:eastAsia="Calibri" w:cs="Calibri"/><w:sz w:val="22"/><w:szCs w:val="22"/></w:rPr><w:t xml:space="preserve">F1/2" Ø 35.</w:t></w:r></w:p><w:p><w:pPr><w:spacing w:line="288" w:lineRule="auto"/></w:pPr><w:r><w:rPr><w:rFonts w:ascii="Calibri" w:hAnsi="Calibri" w:eastAsia="Calibri" w:cs="Calibri"/><w:sz w:val="22"/><w:szCs w:val="22"/></w:rPr><w:t xml:space="preserve">DURAVIT Duravit No.1, Jim, Me by Starck.</w:t></w:r></w:p><w:p><w:pPr><w:spacing w:line="288" w:lineRule="auto"/></w:pPr><w:r><w:rPr><w:rFonts w:ascii="Calibri" w:hAnsi="Calibri" w:eastAsia="Calibri" w:cs="Calibri"/><w:sz w:val="22"/><w:szCs w:val="22"/></w:rPr><w:t xml:space="preserve">GEBERIT Renova Trigonal.</w:t></w:r></w:p><w:p><w:pPr><w:spacing w:line="288" w:lineRule="auto"/></w:pPr><w:r><w:rPr><w:rFonts w:ascii="Calibri" w:hAnsi="Calibri" w:eastAsia="Calibri" w:cs="Calibri"/><w:sz w:val="22"/><w:szCs w:val="22"/></w:rPr><w:t xml:space="preserve">ROCA Chic, Euret, Mini, Spun. </w:t></w:r></w:p><w:p><w:pPr><w:spacing w:line="288" w:lineRule="auto"/></w:pPr><w:r><w:rPr><w:rFonts w:ascii="Calibri" w:hAnsi="Calibri" w:eastAsia="Calibri" w:cs="Calibri"/><w:sz w:val="22"/><w:szCs w:val="22"/></w:rPr><w:t xml:space="preserve">VILLEROY & BOCH O.Novo, Arkitek.</w:t></w:r></w:p><w:p><w:pPr><w:spacing w:line="288" w:lineRule="auto"/></w:pPr><w:r><w:rPr><w:rFonts w:ascii="Calibri" w:hAnsi="Calibri" w:eastAsia="Calibri" w:cs="Calibri"/><w:sz w:val="22"/><w:szCs w:val="22"/></w:rPr><w:t xml:space="preserve">30 jaar garantie.</w:t></w:r></w:p><w:sectPr><w:headerReference w:type="default" r:id="rId7"/><w:pgSz w:orient="portrait" w:w="11905.511811023622" w:h="16837.79527559055"/><w:pgMar w:top="1200" w:right="1500" w:bottom="1000" w:left="145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2026-08-26T15:01:32+02:00</dcterms:created>
  <dcterms:modified xsi:type="dcterms:W3CDTF">2026-08-26T15:01:32+02:00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