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Bad-douchemengkraan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D2410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Bad-douchemengkraan, verchroomd met Long-Life mechanisme. </w:t>
      </w:r>
    </w:p>
    <w:p>
      <w:pPr>
        <w:spacing w:line="288" w:lineRule="auto"/>
      </w:pPr>
      <w:r>
        <w:rPr>
          <w:rFonts w:ascii="Calibri" w:hAnsi="Calibri" w:eastAsia="Calibri" w:cs="Calibri"/>
          <w:sz w:val="22"/>
          <w:szCs w:val="22"/>
        </w:rPr>
        <w:t xml:space="preserve">Vaste uitloop met straalbreker voor "standaard-omwisseling".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2025-04-03T01:08:31+02:00</dcterms:created>
  <dcterms:modified xsi:type="dcterms:W3CDTF">2025-04-03T01:08:31+02:00</dcterms:modified>
</cp:coreProperties>
</file>

<file path=docProps/custom.xml><?xml version="1.0" encoding="utf-8"?>
<Properties xmlns="http://schemas.openxmlformats.org/officeDocument/2006/custom-properties" xmlns:vt="http://schemas.openxmlformats.org/officeDocument/2006/docPropsVTypes"/>
</file>