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Pr/>
      <w:r>
        <w:rPr>
          <w:rFonts w:ascii="Calibri" w:hAnsi="Calibri" w:eastAsia="Calibri" w:cs="Calibri"/>
          <w:sz w:val="22"/>
          <w:szCs w:val="22"/>
          <w:b w:val="1"/>
          <w:bCs w:val="1"/>
        </w:rPr>
        <w:t xml:space="preserve">TEMPOMIX</w:t>
      </w:r>
    </w:p>
    <w:p>
      <w:pPr/>
      <w:r>
        <w:rPr>
          <w:rFonts w:ascii="Calibri" w:hAnsi="Calibri" w:eastAsia="Calibri" w:cs="Calibri"/>
          <w:sz w:val="22"/>
          <w:szCs w:val="22"/>
        </w:rPr>
        <w:t xml:space="preserve">Zelfsluitend ééngreeps bediening</w:t>
      </w:r>
    </w:p>
    <w:p>
      <w:pPr/>
      <w:r>
        <w:rPr>
          <w:rFonts w:ascii="Calibri" w:hAnsi="Calibri" w:eastAsia="Calibri" w:cs="Calibri"/>
          <w:sz w:val="22"/>
          <w:szCs w:val="22"/>
        </w:rPr>
        <w:t xml:space="preserve">Inbouw, RVS afdekplaat 160x160</w:t>
      </w:r>
    </w:p>
    <w:p/>
    <w:p>
      <w:pPr/>
      <w:r>
        <w:rPr>
          <w:rFonts w:ascii="Calibri" w:hAnsi="Calibri" w:eastAsia="Calibri" w:cs="Calibri"/>
          <w:sz w:val="22"/>
          <w:szCs w:val="22"/>
        </w:rPr>
        <w:t xml:space="preserve">Referentie: </w:t>
      </w:r>
      <w:r>
        <w:rPr>
          <w:rFonts w:ascii="Calibri" w:hAnsi="Calibri" w:eastAsia="Calibri" w:cs="Calibri"/>
          <w:color w:val="0088bc"/>
          <w:sz w:val="22"/>
          <w:szCs w:val="22"/>
          <w:b w:val="1"/>
          <w:bCs w:val="1"/>
        </w:rPr>
        <w:t xml:space="preserve">790425</w:t>
      </w:r>
    </w:p>
    <w:p/>
    <w:p/>
    <w:p>
      <w:pPr>
        <w:spacing w:line="336" w:lineRule="auto"/>
      </w:pPr>
      <w:r>
        <w:rPr>
          <w:rFonts w:ascii="Calibri" w:hAnsi="Calibri" w:eastAsia="Calibri" w:cs="Calibri"/>
          <w:sz w:val="22"/>
          <w:szCs w:val="22"/>
          <w:u w:val="single"/>
        </w:rPr>
        <w:t xml:space="preserve"> Beschrijving voor bestektekst</w:t>
      </w:r>
    </w:p>
    <w:p/>
    <w:p>
      <w:pPr>
        <w:spacing w:line="288" w:lineRule="auto"/>
      </w:pPr>
      <w:r>
        <w:rPr>
          <w:rFonts w:ascii="Calibri" w:hAnsi="Calibri" w:eastAsia="Calibri" w:cs="Calibri"/>
          <w:sz w:val="22"/>
          <w:szCs w:val="22"/>
        </w:rPr>
        <w:t xml:space="preserve">Zelfsluitende douchemengkraan voor inbouw: </w:t>
      </w:r>
    </w:p>
    <w:p>
      <w:pPr>
        <w:spacing w:line="288" w:lineRule="auto"/>
      </w:pPr>
      <w:r>
        <w:rPr>
          <w:rFonts w:ascii="Calibri" w:hAnsi="Calibri" w:eastAsia="Calibri" w:cs="Calibri"/>
          <w:sz w:val="22"/>
          <w:szCs w:val="22"/>
        </w:rPr>
        <w:t xml:space="preserve">RVS afdekplaat 160 x 160. </w:t>
      </w:r>
    </w:p>
    <w:p>
      <w:pPr>
        <w:spacing w:line="288" w:lineRule="auto"/>
      </w:pPr>
      <w:r>
        <w:rPr>
          <w:rFonts w:ascii="Calibri" w:hAnsi="Calibri" w:eastAsia="Calibri" w:cs="Calibri"/>
          <w:sz w:val="22"/>
          <w:szCs w:val="22"/>
        </w:rPr>
        <w:t xml:space="preserve">Standaard inbouwdoos. </w:t>
      </w:r>
    </w:p>
    <w:p>
      <w:pPr>
        <w:spacing w:line="288" w:lineRule="auto"/>
      </w:pPr>
      <w:r>
        <w:rPr>
          <w:rFonts w:ascii="Calibri" w:hAnsi="Calibri" w:eastAsia="Calibri" w:cs="Calibri"/>
          <w:sz w:val="22"/>
          <w:szCs w:val="22"/>
        </w:rPr>
        <w:t xml:space="preserve">Regelbare inbouwdiepte tussen 28 en 43 mm. </w:t>
      </w:r>
    </w:p>
    <w:p>
      <w:pPr>
        <w:spacing w:line="288" w:lineRule="auto"/>
      </w:pPr>
      <w:r>
        <w:rPr>
          <w:rFonts w:ascii="Calibri" w:hAnsi="Calibri" w:eastAsia="Calibri" w:cs="Calibri"/>
          <w:sz w:val="22"/>
          <w:szCs w:val="22"/>
        </w:rPr>
        <w:t xml:space="preserve">TEMPOMIX ééngreepsmengkraan 3/4". </w:t>
      </w:r>
    </w:p>
    <w:p>
      <w:pPr>
        <w:spacing w:line="288" w:lineRule="auto"/>
      </w:pPr>
      <w:r>
        <w:rPr>
          <w:rFonts w:ascii="Calibri" w:hAnsi="Calibri" w:eastAsia="Calibri" w:cs="Calibri"/>
          <w:sz w:val="22"/>
          <w:szCs w:val="22"/>
        </w:rPr>
        <w:t xml:space="preserve">Strakke vormgeving. </w:t>
      </w:r>
    </w:p>
    <w:p>
      <w:pPr>
        <w:spacing w:line="288" w:lineRule="auto"/>
      </w:pPr>
      <w:r>
        <w:rPr>
          <w:rFonts w:ascii="Calibri" w:hAnsi="Calibri" w:eastAsia="Calibri" w:cs="Calibri"/>
          <w:sz w:val="22"/>
          <w:szCs w:val="22"/>
        </w:rPr>
        <w:t xml:space="preserve">Temperatuurregeling en bediening op de drukknop. </w:t>
      </w:r>
    </w:p>
    <w:p>
      <w:pPr>
        <w:spacing w:line="288" w:lineRule="auto"/>
      </w:pPr>
      <w:r>
        <w:rPr>
          <w:rFonts w:ascii="Calibri" w:hAnsi="Calibri" w:eastAsia="Calibri" w:cs="Calibri"/>
          <w:sz w:val="22"/>
          <w:szCs w:val="22"/>
        </w:rPr>
        <w:t xml:space="preserve">Temperatuurbegrenzing (regelbaar door de installateur). </w:t>
      </w:r>
    </w:p>
    <w:p>
      <w:pPr>
        <w:spacing w:line="288" w:lineRule="auto"/>
      </w:pPr>
      <w:r>
        <w:rPr>
          <w:rFonts w:ascii="Calibri" w:hAnsi="Calibri" w:eastAsia="Calibri" w:cs="Calibri"/>
          <w:sz w:val="22"/>
          <w:szCs w:val="22"/>
        </w:rPr>
        <w:t xml:space="preserve">Zelfsluiting na ~ 30 sec, soepele bediening. </w:t>
      </w:r>
    </w:p>
    <w:p>
      <w:pPr>
        <w:spacing w:line="288" w:lineRule="auto"/>
      </w:pPr>
      <w:r>
        <w:rPr>
          <w:rFonts w:ascii="Calibri" w:hAnsi="Calibri" w:eastAsia="Calibri" w:cs="Calibri"/>
          <w:sz w:val="22"/>
          <w:szCs w:val="22"/>
        </w:rPr>
        <w:t xml:space="preserve">Debiet 12 l/min bij 3 bar. </w:t>
      </w:r>
    </w:p>
    <w:p>
      <w:pPr>
        <w:spacing w:line="288" w:lineRule="auto"/>
      </w:pPr>
      <w:r>
        <w:rPr>
          <w:rFonts w:ascii="Calibri" w:hAnsi="Calibri" w:eastAsia="Calibri" w:cs="Calibri"/>
          <w:sz w:val="22"/>
          <w:szCs w:val="22"/>
        </w:rPr>
        <w:t xml:space="preserve">Aansluitingen M1/2" voor koperen buis Ø 15. </w:t>
      </w:r>
    </w:p>
    <w:p>
      <w:pPr>
        <w:spacing w:line="288" w:lineRule="auto"/>
      </w:pPr>
      <w:r>
        <w:rPr>
          <w:rFonts w:ascii="Calibri" w:hAnsi="Calibri" w:eastAsia="Calibri" w:cs="Calibri"/>
          <w:sz w:val="22"/>
          <w:szCs w:val="22"/>
        </w:rPr>
        <w:t xml:space="preserve">Terugslagkleppen en filters geïntegreerd. </w:t>
      </w:r>
    </w:p>
    <w:p>
      <w:pPr>
        <w:spacing w:line="288" w:lineRule="auto"/>
      </w:pPr>
      <w:r>
        <w:rPr>
          <w:rFonts w:ascii="Calibri" w:hAnsi="Calibri" w:eastAsia="Calibri" w:cs="Calibri"/>
          <w:sz w:val="22"/>
          <w:szCs w:val="22"/>
        </w:rPr>
        <w:t xml:space="preserve">Greep in verchroomd metaal. </w:t>
      </w:r>
    </w:p>
    <w:p>
      <w:pPr>
        <w:spacing w:line="288" w:lineRule="auto"/>
      </w:pPr>
      <w:r>
        <w:rPr>
          <w:rFonts w:ascii="Calibri" w:hAnsi="Calibri" w:eastAsia="Calibri" w:cs="Calibri"/>
          <w:sz w:val="22"/>
          <w:szCs w:val="22"/>
        </w:rPr>
        <w:t xml:space="preserve">30 jaar garantie. Gezien dit model niet is uitgerust met een waterdichte inbouwkast, dient de installateur de waterdichtheid van de inbouwruimte te verzekeren en er ook voor te zorgen dat bij condensatie of een eventueel lek het water uit de inbouwruimte kan weglopen (zie handleiding).</w:t>
      </w:r>
    </w:p>
    <w:sectPr>
      <w:headerReference w:type="default" r:id="rId7"/>
      <w:pgSz w:orient="portrait" w:w="11905.511811023622" w:h="16837.79527559055"/>
      <w:pgMar w:top="1200" w:right="1500" w:bottom="1000" w:left="14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115pt; height:18.662280701754pt; margin-left:0pt; margin-top:0pt; mso-position-horizontal:left; mso-position-vertical:absolute;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pPr>
  </w:style>
  <w:style w:type="character" w:styleId="FootnoteReference">
    <w:name w:val="Footnote Reference"/>
    <w:semiHidden/>
    <w:unhideWhenUsed/>
    <w:rPr>
      <w:vertAlign w:val="superscript"/>
    </w:rPr>
  </w:style>
  <w:style w:type="paragraph" w:styleId="Heading1">
    <w:link w:val="Heading1Char"/>
    <w:name w:val="heading 1"/>
    <w:rPr>
      <w:color w:val="438fac"/>
      <w:sz w:val="36"/>
      <w:szCs w:val="36"/>
      <w:b w:val="1"/>
      <w:bCs w:val="1"/>
    </w:rPr>
  </w:style>
  <w:style w:type="paragraph" w:styleId="Heading2">
    <w:link w:val="Heading2Char"/>
    <w:name w:val="heading 2"/>
    <w:rPr>
      <w:color w:val="222222"/>
      <w:sz w:val="32"/>
      <w:szCs w:val="32"/>
      <w:b w:val="1"/>
      <w:bCs w:val="1"/>
    </w:rPr>
  </w:style>
  <w:style w:type="paragraph" w:styleId="Heading3">
    <w:link w:val="Heading3Char"/>
    <w:name w:val="heading 3"/>
    <w:rPr>
      <w:color w:val="222222"/>
      <w:sz w:val="28"/>
      <w:szCs w:val="28"/>
      <w:b w:val="0"/>
      <w:bCs w:val="0"/>
    </w:rPr>
  </w:style>
  <w:style w:type="paragraph" w:styleId="Heading4">
    <w:link w:val="Heading4Char"/>
    <w:name w:val="heading 4"/>
    <w:rPr>
      <w:color w:val="438fac"/>
      <w:sz w:val="26"/>
      <w:szCs w:val="26"/>
      <w:b w:val="1"/>
      <w:bCs w:val="1"/>
    </w:rPr>
  </w:style>
  <w:style w:type="paragraph" w:styleId="Heading5">
    <w:link w:val="Heading5Char"/>
    <w:name w:val="heading 5"/>
    <w:rPr>
      <w:color w:val="111111"/>
      <w:sz w:val="40"/>
      <w:szCs w:val="40"/>
      <w:b w:val="1"/>
      <w:bCs w:val="1"/>
    </w:rPr>
  </w:style>
  <w:style w:type="table" w:customStyle="1" w:styleId="TechSheet">
    <w:name w:val="TechSheet"/>
    <w:uiPriority w:val="99"/>
    <w:tblPr>
      <w:tblW w:w="0" w:type="auto"/>
      <w:tblLayout w:type="autofit"/>
      <w:bidiVisual w:val="0"/>
      <w:tblBorders>
        <w:top w:val="single" w:sz="0" w:color="ffffff"/>
        <w:left w:val="single" w:sz="0" w:color="ffffff"/>
        <w:right w:val="single" w:sz="0" w:color="ffffff"/>
        <w:bottom w:val="single" w:sz="1" w:color="999999"/>
      </w:tblBorders>
    </w:tblPr>
  </w:style>
  <w:style w:type="paragraph" w:customStyle="1" w:styleId="pStyle">
    <w:name w:val="pStyle"/>
    <w:basedOn w:val="Normal"/>
    <w:pPr>
      <w:spacing w:line="3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2025-10-23T20:17:46+02:00</dcterms:created>
  <dcterms:modified xsi:type="dcterms:W3CDTF">2025-10-23T20:17:46+02:00</dcterms:modified>
</cp:coreProperties>
</file>

<file path=docProps/custom.xml><?xml version="1.0" encoding="utf-8"?>
<Properties xmlns="http://schemas.openxmlformats.org/officeDocument/2006/custom-properties" xmlns:vt="http://schemas.openxmlformats.org/officeDocument/2006/docPropsVTypes"/>
</file>